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654" w:rsidRPr="0001768D" w:rsidRDefault="00B70654" w:rsidP="00F761CF">
      <w:pPr>
        <w:spacing w:after="0"/>
        <w:jc w:val="center"/>
        <w:rPr>
          <w:b/>
          <w:sz w:val="34"/>
          <w:szCs w:val="34"/>
        </w:rPr>
      </w:pPr>
      <w:r w:rsidRPr="0001768D">
        <w:rPr>
          <w:b/>
          <w:sz w:val="34"/>
          <w:szCs w:val="34"/>
        </w:rPr>
        <w:t xml:space="preserve">Las exportaciones de la industria frigorífica </w:t>
      </w:r>
    </w:p>
    <w:p w:rsidR="00B70654" w:rsidRPr="0001768D" w:rsidRDefault="00B70654" w:rsidP="00F761CF">
      <w:pPr>
        <w:spacing w:after="0"/>
        <w:jc w:val="center"/>
        <w:rPr>
          <w:b/>
          <w:sz w:val="32"/>
          <w:szCs w:val="32"/>
        </w:rPr>
      </w:pPr>
      <w:r w:rsidRPr="0001768D">
        <w:rPr>
          <w:b/>
          <w:sz w:val="34"/>
          <w:szCs w:val="34"/>
        </w:rPr>
        <w:t>podrían representar US$ 7.000 millones para el 2025</w:t>
      </w:r>
      <w:r w:rsidRPr="0001768D">
        <w:rPr>
          <w:b/>
          <w:sz w:val="32"/>
          <w:szCs w:val="32"/>
        </w:rPr>
        <w:br/>
      </w:r>
    </w:p>
    <w:p w:rsidR="00B70654" w:rsidRDefault="00B70654" w:rsidP="007501D0">
      <w:pPr>
        <w:jc w:val="both"/>
      </w:pPr>
      <w:r w:rsidRPr="00A548F5">
        <w:rPr>
          <w:b/>
        </w:rPr>
        <w:t>Buenos Aires, 21 de abril de 201</w:t>
      </w:r>
      <w:r>
        <w:rPr>
          <w:b/>
        </w:rPr>
        <w:t>6</w:t>
      </w:r>
      <w:r w:rsidRPr="00A548F5">
        <w:t xml:space="preserve">. En el marco del Seminario "Carne Argentina 2030, con </w:t>
      </w:r>
      <w:smartTag w:uri="urn:schemas-microsoft-com:office:smarttags" w:element="PersonName">
        <w:smartTagPr>
          <w:attr w:name="ProductID" w:val="la Ganadería Ganamos"/>
        </w:smartTagPr>
        <w:r w:rsidRPr="00A548F5">
          <w:t xml:space="preserve">la </w:t>
        </w:r>
        <w:r>
          <w:t>G</w:t>
        </w:r>
        <w:r w:rsidRPr="00A548F5">
          <w:t xml:space="preserve">anadería </w:t>
        </w:r>
        <w:r>
          <w:t>G</w:t>
        </w:r>
        <w:r w:rsidRPr="00A548F5">
          <w:t>anamos</w:t>
        </w:r>
      </w:smartTag>
      <w:r>
        <w:t xml:space="preserve"> T</w:t>
      </w:r>
      <w:r w:rsidRPr="00A548F5">
        <w:t>odos"</w:t>
      </w:r>
      <w:r>
        <w:t>,</w:t>
      </w:r>
      <w:r w:rsidRPr="00A548F5">
        <w:t xml:space="preserve"> organizado por el Instituto de Promoción de </w:t>
      </w:r>
      <w:smartTag w:uri="urn:schemas-microsoft-com:office:smarttags" w:element="PersonName">
        <w:smartTagPr>
          <w:attr w:name="ProductID" w:val="la Carne Vacuna"/>
        </w:smartTagPr>
        <w:r w:rsidRPr="00A548F5">
          <w:t>la Carne Vacuna</w:t>
        </w:r>
      </w:smartTag>
      <w:r w:rsidRPr="00A548F5">
        <w:t xml:space="preserve"> Argentina (IPCVA), miembros del Consorcio de Exportadores de Carnes Argentinas ABC expusieron </w:t>
      </w:r>
      <w:r>
        <w:t xml:space="preserve">sobre las perspectivas y </w:t>
      </w:r>
      <w:r w:rsidRPr="00A548F5">
        <w:t>principales desafíos de la industria frigorífica para l</w:t>
      </w:r>
      <w:r>
        <w:t>a</w:t>
      </w:r>
      <w:r w:rsidRPr="00A548F5">
        <w:t xml:space="preserve"> próxima década</w:t>
      </w:r>
      <w:r>
        <w:t>.</w:t>
      </w:r>
    </w:p>
    <w:p w:rsidR="00B70654" w:rsidRPr="000F2D00" w:rsidRDefault="00B70654" w:rsidP="000F2D00">
      <w:pPr>
        <w:jc w:val="both"/>
      </w:pPr>
      <w:r>
        <w:t xml:space="preserve">Para el 2025 estiman </w:t>
      </w:r>
      <w:r w:rsidRPr="000F2D00">
        <w:t>un incremento de la faena</w:t>
      </w:r>
      <w:r>
        <w:t xml:space="preserve"> del 29%,</w:t>
      </w:r>
      <w:r w:rsidRPr="000F2D00">
        <w:t xml:space="preserve"> llegando a las </w:t>
      </w:r>
      <w:r w:rsidRPr="00967D47">
        <w:rPr>
          <w:b/>
        </w:rPr>
        <w:t>16 mil</w:t>
      </w:r>
      <w:r>
        <w:rPr>
          <w:b/>
        </w:rPr>
        <w:t>lones de</w:t>
      </w:r>
      <w:r w:rsidRPr="00967D47">
        <w:rPr>
          <w:b/>
        </w:rPr>
        <w:t xml:space="preserve"> cabezas</w:t>
      </w:r>
      <w:r w:rsidRPr="000F2D00">
        <w:t xml:space="preserve">, </w:t>
      </w:r>
      <w:r>
        <w:t>y</w:t>
      </w:r>
      <w:r w:rsidRPr="000F2D00">
        <w:t xml:space="preserve"> un </w:t>
      </w:r>
      <w:r>
        <w:t>aumento</w:t>
      </w:r>
      <w:r w:rsidRPr="000F2D00">
        <w:t xml:space="preserve"> </w:t>
      </w:r>
      <w:r>
        <w:t>del 47% en</w:t>
      </w:r>
      <w:r w:rsidRPr="000F2D00">
        <w:t xml:space="preserve"> la producción</w:t>
      </w:r>
      <w:r>
        <w:t>,</w:t>
      </w:r>
      <w:r w:rsidRPr="000F2D00">
        <w:t xml:space="preserve"> proyectada en </w:t>
      </w:r>
      <w:r w:rsidRPr="00A8243E">
        <w:rPr>
          <w:b/>
        </w:rPr>
        <w:t>4</w:t>
      </w:r>
      <w:r>
        <w:rPr>
          <w:b/>
        </w:rPr>
        <w:t xml:space="preserve"> millones </w:t>
      </w:r>
      <w:r w:rsidRPr="00B2624C">
        <w:t>de</w:t>
      </w:r>
      <w:r w:rsidRPr="000F2D00">
        <w:t xml:space="preserve"> toneladas </w:t>
      </w:r>
      <w:r>
        <w:t>de carne</w:t>
      </w:r>
      <w:r w:rsidRPr="000F2D00">
        <w:t>.</w:t>
      </w:r>
      <w:r>
        <w:t xml:space="preserve"> En cuanto al</w:t>
      </w:r>
      <w:r w:rsidRPr="000F2D00">
        <w:t xml:space="preserve"> consumo</w:t>
      </w:r>
      <w:r>
        <w:t>,</w:t>
      </w:r>
      <w:r w:rsidRPr="000F2D00">
        <w:t xml:space="preserve"> se mantendr</w:t>
      </w:r>
      <w:r>
        <w:t>ía</w:t>
      </w:r>
      <w:r w:rsidRPr="000F2D00">
        <w:t xml:space="preserve"> estable en </w:t>
      </w:r>
      <w:r>
        <w:rPr>
          <w:b/>
        </w:rPr>
        <w:t>2,</w:t>
      </w:r>
      <w:r w:rsidRPr="00A8243E">
        <w:rPr>
          <w:b/>
        </w:rPr>
        <w:t>5</w:t>
      </w:r>
      <w:r>
        <w:rPr>
          <w:b/>
        </w:rPr>
        <w:t xml:space="preserve"> millones</w:t>
      </w:r>
      <w:r w:rsidRPr="00A8243E">
        <w:rPr>
          <w:b/>
        </w:rPr>
        <w:t xml:space="preserve"> </w:t>
      </w:r>
      <w:r>
        <w:rPr>
          <w:b/>
        </w:rPr>
        <w:t xml:space="preserve">de </w:t>
      </w:r>
      <w:r w:rsidRPr="00A8243E">
        <w:rPr>
          <w:b/>
        </w:rPr>
        <w:t>toneladas</w:t>
      </w:r>
      <w:r w:rsidRPr="0013561C">
        <w:t>, y</w:t>
      </w:r>
      <w:r>
        <w:rPr>
          <w:b/>
        </w:rPr>
        <w:t xml:space="preserve"> </w:t>
      </w:r>
      <w:r>
        <w:t xml:space="preserve">prevén que las exportaciones alcanzarán </w:t>
      </w:r>
      <w:r w:rsidRPr="00967D47">
        <w:rPr>
          <w:b/>
        </w:rPr>
        <w:t>1</w:t>
      </w:r>
      <w:r>
        <w:rPr>
          <w:b/>
        </w:rPr>
        <w:t>,</w:t>
      </w:r>
      <w:r w:rsidRPr="00967D47">
        <w:rPr>
          <w:b/>
        </w:rPr>
        <w:t>5</w:t>
      </w:r>
      <w:r>
        <w:rPr>
          <w:b/>
        </w:rPr>
        <w:t xml:space="preserve"> millones de toneladas</w:t>
      </w:r>
      <w:r w:rsidRPr="00ED7EA0">
        <w:t>,</w:t>
      </w:r>
      <w:r>
        <w:t xml:space="preserve"> lo que representa </w:t>
      </w:r>
      <w:r w:rsidRPr="00A8243E">
        <w:rPr>
          <w:b/>
        </w:rPr>
        <w:t>7.000 millones de dólares</w:t>
      </w:r>
      <w:r>
        <w:t xml:space="preserve">. De esta manera, nuestro país volvería a ubicarse entre los </w:t>
      </w:r>
      <w:r w:rsidRPr="00F556F9">
        <w:rPr>
          <w:b/>
        </w:rPr>
        <w:t>principales 5 exportadores</w:t>
      </w:r>
      <w:r>
        <w:t xml:space="preserve"> mundiales de carne vacuna.</w:t>
      </w:r>
    </w:p>
    <w:p w:rsidR="00B70654" w:rsidRDefault="00B70654" w:rsidP="002C6C2C">
      <w:pPr>
        <w:tabs>
          <w:tab w:val="num" w:pos="720"/>
        </w:tabs>
        <w:jc w:val="both"/>
      </w:pPr>
      <w:r>
        <w:t xml:space="preserve">Sin embargo, para lograr este crecimiento, será necesario una serie de condiciones, como </w:t>
      </w:r>
      <w:r w:rsidRPr="00E47F98">
        <w:t>mejorar la calidad del rodeo</w:t>
      </w:r>
      <w:r>
        <w:t xml:space="preserve"> y </w:t>
      </w:r>
      <w:r w:rsidRPr="00E47F98">
        <w:rPr>
          <w:b/>
        </w:rPr>
        <w:t>aumentar el peso de la faena por animal</w:t>
      </w:r>
      <w:r>
        <w:t xml:space="preserve">. También </w:t>
      </w:r>
      <w:r w:rsidRPr="00E47F98">
        <w:rPr>
          <w:b/>
        </w:rPr>
        <w:t xml:space="preserve">incrementar la </w:t>
      </w:r>
      <w:r>
        <w:rPr>
          <w:b/>
        </w:rPr>
        <w:t>oferta</w:t>
      </w:r>
      <w:r w:rsidRPr="00E47F98">
        <w:rPr>
          <w:b/>
        </w:rPr>
        <w:t xml:space="preserve"> de novillos</w:t>
      </w:r>
      <w:r>
        <w:t xml:space="preserve"> y la </w:t>
      </w:r>
      <w:r w:rsidRPr="00E47F98">
        <w:rPr>
          <w:b/>
        </w:rPr>
        <w:t>tasa de extracción de la faena</w:t>
      </w:r>
      <w:r>
        <w:t>. Por otro lado, será fundamental realizar</w:t>
      </w:r>
      <w:r w:rsidRPr="00E47F98">
        <w:rPr>
          <w:b/>
        </w:rPr>
        <w:t xml:space="preserve"> inversiones en tecnologías</w:t>
      </w:r>
      <w:r>
        <w:t xml:space="preserve"> que garanticen una mayor productividad y faciliten el crecimiento del stock ganadero para llegar en </w:t>
      </w:r>
      <w:smartTag w:uri="urn:schemas-microsoft-com:office:smarttags" w:element="metricconverter">
        <w:smartTagPr>
          <w:attr w:name="ProductID" w:val="2025 a"/>
        </w:smartTagPr>
        <w:r>
          <w:t>2025 a</w:t>
        </w:r>
      </w:smartTag>
      <w:r>
        <w:t xml:space="preserve"> las </w:t>
      </w:r>
      <w:r w:rsidRPr="00E47F98">
        <w:rPr>
          <w:b/>
        </w:rPr>
        <w:t>58 millones de cabezas</w:t>
      </w:r>
      <w:r>
        <w:t xml:space="preserve">. Fundamental será en este camino el acceso a nuevos mercados y el </w:t>
      </w:r>
      <w:r w:rsidRPr="00E47F98">
        <w:rPr>
          <w:b/>
        </w:rPr>
        <w:t>crecimiento del consumo interno</w:t>
      </w:r>
      <w:r>
        <w:t xml:space="preserve"> de otras carnes complementarias como el pollo, </w:t>
      </w:r>
      <w:r w:rsidRPr="00295C0E">
        <w:rPr>
          <w:color w:val="000000"/>
        </w:rPr>
        <w:t>cerdo y pescado,</w:t>
      </w:r>
      <w:r>
        <w:rPr>
          <w:color w:val="000000"/>
        </w:rPr>
        <w:t xml:space="preserve"> y así lograr una dieta de proteínas animales más equilibrada, </w:t>
      </w:r>
      <w:r w:rsidRPr="00295C0E">
        <w:rPr>
          <w:color w:val="000000"/>
        </w:rPr>
        <w:t xml:space="preserve"> como ocurre en el resto del mundo.</w:t>
      </w:r>
    </w:p>
    <w:p w:rsidR="00B70654" w:rsidRDefault="00B70654" w:rsidP="00473C43">
      <w:pPr>
        <w:tabs>
          <w:tab w:val="num" w:pos="720"/>
        </w:tabs>
        <w:jc w:val="both"/>
        <w:rPr>
          <w:b/>
        </w:rPr>
      </w:pPr>
      <w:r>
        <w:t xml:space="preserve">En cuanto a las </w:t>
      </w:r>
      <w:r w:rsidRPr="00E47F98">
        <w:rPr>
          <w:b/>
        </w:rPr>
        <w:t>políticas públicas</w:t>
      </w:r>
      <w:r>
        <w:t xml:space="preserve">, será necesario establecer un </w:t>
      </w:r>
      <w:r w:rsidRPr="0096665E">
        <w:rPr>
          <w:b/>
        </w:rPr>
        <w:t>marco regulatorio</w:t>
      </w:r>
      <w:r>
        <w:t xml:space="preserve"> a largo plazo, que instituya mejores </w:t>
      </w:r>
      <w:r w:rsidRPr="0096665E">
        <w:rPr>
          <w:b/>
        </w:rPr>
        <w:t>condiciones sanitarias</w:t>
      </w:r>
      <w:r>
        <w:t xml:space="preserve"> y vele por la </w:t>
      </w:r>
      <w:r w:rsidRPr="0096665E">
        <w:rPr>
          <w:b/>
        </w:rPr>
        <w:t>formalización de la cadena</w:t>
      </w:r>
      <w:r w:rsidRPr="007A3792">
        <w:t xml:space="preserve">, otorgando previsibilidad </w:t>
      </w:r>
      <w:r>
        <w:t>y competencia igualitaria a todos los operadores del sector. La erradicación definitiva de la evasión en carnes será la herramienta fundamental para motorizar la actividad frigorífica y desarrollar nuevas inversiones en la actividad.</w:t>
      </w:r>
    </w:p>
    <w:p w:rsidR="00B70654" w:rsidRPr="00112DF7" w:rsidRDefault="00B70654" w:rsidP="00473C43">
      <w:pPr>
        <w:tabs>
          <w:tab w:val="num" w:pos="720"/>
        </w:tabs>
        <w:jc w:val="both"/>
        <w:rPr>
          <w:b/>
          <w:sz w:val="20"/>
          <w:szCs w:val="20"/>
        </w:rPr>
      </w:pPr>
      <w:bookmarkStart w:id="0" w:name="_GoBack"/>
      <w:bookmarkEnd w:id="0"/>
      <w:r w:rsidRPr="00112DF7">
        <w:rPr>
          <w:b/>
          <w:sz w:val="20"/>
          <w:szCs w:val="20"/>
        </w:rPr>
        <w:t>Acerca del Consorcio de Exportadores de Carnes Argentinas- ABC</w:t>
      </w:r>
    </w:p>
    <w:p w:rsidR="00B70654" w:rsidRPr="00112DF7" w:rsidRDefault="00B70654" w:rsidP="00473C43">
      <w:pPr>
        <w:tabs>
          <w:tab w:val="num" w:pos="720"/>
        </w:tabs>
        <w:jc w:val="both"/>
        <w:rPr>
          <w:sz w:val="20"/>
          <w:szCs w:val="20"/>
        </w:rPr>
      </w:pPr>
      <w:r w:rsidRPr="00112DF7">
        <w:rPr>
          <w:sz w:val="20"/>
          <w:szCs w:val="20"/>
        </w:rPr>
        <w:t xml:space="preserve">Entidad civil sin fines de lucro que nuclea a las empresas frigoríficas del sector con los más altos estándares de calidad y que representan la mayor parte de las exportaciones de carnes vacunas de </w:t>
      </w:r>
      <w:smartTag w:uri="urn:schemas-microsoft-com:office:smarttags" w:element="PersonName">
        <w:smartTagPr>
          <w:attr w:name="ProductID" w:val="la Argentina. Su"/>
        </w:smartTagPr>
        <w:r w:rsidRPr="00112DF7">
          <w:rPr>
            <w:sz w:val="20"/>
            <w:szCs w:val="20"/>
          </w:rPr>
          <w:t>la Argentina. Su</w:t>
        </w:r>
      </w:smartTag>
      <w:r w:rsidRPr="00112DF7">
        <w:rPr>
          <w:sz w:val="20"/>
          <w:szCs w:val="20"/>
        </w:rPr>
        <w:t xml:space="preserve"> principal objetivo es impulsar  un compromiso mayor para con la actividad del sector, apuntando a construir una industria vigorosa bajo normas de calidad excelsas, bienestar animal y respeto para el medio ambiente; que genere riqueza para toda la cadena –desde el productor hasta el consumidor final. Las empresas integrantes del Consorcio entienden que la cooperación entre ellas, con otras entidades del sector y con las autoridades gubernamentales es el camino para ejecutar eficazmente  un programa de crecimiento que genere valor agregado, divisas y empleo calificado a nivel nacional. Para mayor información visite: </w:t>
      </w:r>
      <w:hyperlink r:id="rId7" w:history="1">
        <w:r w:rsidRPr="00112DF7">
          <w:rPr>
            <w:sz w:val="20"/>
            <w:szCs w:val="20"/>
          </w:rPr>
          <w:t>www.abc-consorcio.com.ar</w:t>
        </w:r>
      </w:hyperlink>
      <w:r w:rsidRPr="00112DF7">
        <w:rPr>
          <w:sz w:val="20"/>
          <w:szCs w:val="20"/>
        </w:rPr>
        <w:t xml:space="preserve">. </w:t>
      </w:r>
    </w:p>
    <w:sectPr w:rsidR="00B70654" w:rsidRPr="00112DF7" w:rsidSect="0001768D">
      <w:headerReference w:type="default" r:id="rId8"/>
      <w:pgSz w:w="12240" w:h="15840"/>
      <w:pgMar w:top="1417" w:right="170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54" w:rsidRDefault="00B70654" w:rsidP="008C5363">
      <w:pPr>
        <w:spacing w:after="0" w:line="240" w:lineRule="auto"/>
      </w:pPr>
      <w:r>
        <w:separator/>
      </w:r>
    </w:p>
  </w:endnote>
  <w:endnote w:type="continuationSeparator" w:id="1">
    <w:p w:rsidR="00B70654" w:rsidRDefault="00B70654" w:rsidP="008C5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54" w:rsidRDefault="00B70654" w:rsidP="008C5363">
      <w:pPr>
        <w:spacing w:after="0" w:line="240" w:lineRule="auto"/>
      </w:pPr>
      <w:r>
        <w:separator/>
      </w:r>
    </w:p>
  </w:footnote>
  <w:footnote w:type="continuationSeparator" w:id="1">
    <w:p w:rsidR="00B70654" w:rsidRDefault="00B70654" w:rsidP="008C5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654" w:rsidRPr="00F556F9" w:rsidRDefault="00B70654" w:rsidP="0001768D">
    <w:pPr>
      <w:tabs>
        <w:tab w:val="num" w:pos="720"/>
      </w:tabs>
      <w:spacing w:after="0" w:line="240" w:lineRule="auto"/>
      <w:jc w:val="both"/>
      <w:rPr>
        <w:b/>
        <w:sz w:val="18"/>
        <w:szCs w:val="18"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left:0;text-align:left;margin-left:233.2pt;margin-top:-6.55pt;width:216.8pt;height:60pt;z-index:-251656192;visibility:visible">
          <v:imagedata r:id="rId1" o:title=""/>
        </v:shape>
      </w:pict>
    </w:r>
    <w:r w:rsidRPr="00F556F9">
      <w:rPr>
        <w:b/>
        <w:sz w:val="18"/>
        <w:szCs w:val="18"/>
      </w:rPr>
      <w:t>Contacto de Prensa:</w:t>
    </w:r>
  </w:p>
  <w:p w:rsidR="00B70654" w:rsidRPr="00F556F9" w:rsidRDefault="00B70654" w:rsidP="00F556F9">
    <w:pPr>
      <w:tabs>
        <w:tab w:val="num" w:pos="720"/>
      </w:tabs>
      <w:spacing w:after="0"/>
      <w:jc w:val="both"/>
      <w:rPr>
        <w:b/>
        <w:sz w:val="18"/>
        <w:szCs w:val="18"/>
      </w:rPr>
    </w:pPr>
    <w:r w:rsidRPr="00F556F9">
      <w:rPr>
        <w:b/>
        <w:sz w:val="18"/>
        <w:szCs w:val="18"/>
      </w:rPr>
      <w:t>Porter Novelli Argentina</w:t>
    </w:r>
  </w:p>
  <w:p w:rsidR="00B70654" w:rsidRPr="00F556F9" w:rsidRDefault="00B70654" w:rsidP="00F556F9">
    <w:pPr>
      <w:tabs>
        <w:tab w:val="num" w:pos="720"/>
      </w:tabs>
      <w:spacing w:after="0"/>
      <w:jc w:val="both"/>
      <w:rPr>
        <w:sz w:val="16"/>
        <w:szCs w:val="16"/>
      </w:rPr>
    </w:pPr>
    <w:r w:rsidRPr="00F556F9">
      <w:rPr>
        <w:sz w:val="16"/>
        <w:szCs w:val="16"/>
      </w:rPr>
      <w:t xml:space="preserve">Josefina Moresco, Directora de Cuentas </w:t>
    </w:r>
  </w:p>
  <w:p w:rsidR="00B70654" w:rsidRPr="00F556F9" w:rsidRDefault="00B70654" w:rsidP="00F556F9">
    <w:pPr>
      <w:tabs>
        <w:tab w:val="num" w:pos="720"/>
      </w:tabs>
      <w:spacing w:after="0"/>
      <w:jc w:val="both"/>
      <w:rPr>
        <w:sz w:val="16"/>
        <w:szCs w:val="16"/>
      </w:rPr>
    </w:pPr>
    <w:hyperlink r:id="rId2" w:history="1">
      <w:r w:rsidRPr="00F556F9">
        <w:rPr>
          <w:sz w:val="16"/>
          <w:szCs w:val="16"/>
        </w:rPr>
        <w:t>jmoresco@porternovelli.com.ar</w:t>
      </w:r>
    </w:hyperlink>
    <w:r w:rsidRPr="00F556F9">
      <w:rPr>
        <w:sz w:val="16"/>
        <w:szCs w:val="16"/>
      </w:rPr>
      <w:t xml:space="preserve"> - Cel: 154-069-8242 </w:t>
    </w:r>
  </w:p>
  <w:p w:rsidR="00B70654" w:rsidRPr="00F556F9" w:rsidRDefault="00B70654" w:rsidP="00F556F9">
    <w:pPr>
      <w:tabs>
        <w:tab w:val="num" w:pos="720"/>
      </w:tabs>
      <w:spacing w:after="0"/>
      <w:jc w:val="both"/>
      <w:rPr>
        <w:sz w:val="16"/>
        <w:szCs w:val="16"/>
      </w:rPr>
    </w:pPr>
    <w:r w:rsidRPr="00F556F9">
      <w:rPr>
        <w:sz w:val="16"/>
        <w:szCs w:val="16"/>
      </w:rPr>
      <w:t>Jorge Barros, Ejecutivo de Cuentas</w:t>
    </w:r>
    <w:r>
      <w:rPr>
        <w:sz w:val="16"/>
        <w:szCs w:val="16"/>
      </w:rPr>
      <w:t xml:space="preserve"> </w:t>
    </w:r>
    <w:hyperlink r:id="rId3" w:history="1">
      <w:r w:rsidRPr="00F556F9">
        <w:rPr>
          <w:sz w:val="16"/>
          <w:szCs w:val="16"/>
        </w:rPr>
        <w:t>jbarros@porternovelli.com.ar</w:t>
      </w:r>
    </w:hyperlink>
  </w:p>
  <w:p w:rsidR="00B70654" w:rsidRPr="00F556F9" w:rsidRDefault="00B70654" w:rsidP="00F556F9">
    <w:pPr>
      <w:tabs>
        <w:tab w:val="num" w:pos="720"/>
      </w:tabs>
      <w:spacing w:after="0"/>
      <w:jc w:val="both"/>
      <w:rPr>
        <w:sz w:val="16"/>
        <w:szCs w:val="16"/>
      </w:rPr>
    </w:pPr>
    <w:r w:rsidRPr="00F556F9">
      <w:rPr>
        <w:sz w:val="16"/>
        <w:szCs w:val="16"/>
      </w:rPr>
      <w:t>T: (011) 5273-6450</w:t>
    </w:r>
  </w:p>
  <w:p w:rsidR="00B70654" w:rsidRDefault="00B70654" w:rsidP="008C5363">
    <w:pPr>
      <w:pStyle w:val="Header"/>
      <w:jc w:val="right"/>
    </w:pPr>
  </w:p>
  <w:p w:rsidR="00B70654" w:rsidRDefault="00B706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3F6F"/>
    <w:multiLevelType w:val="hybridMultilevel"/>
    <w:tmpl w:val="EE642CB4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56673B"/>
    <w:multiLevelType w:val="hybridMultilevel"/>
    <w:tmpl w:val="25B051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1D0"/>
    <w:rsid w:val="0001768D"/>
    <w:rsid w:val="000A3A00"/>
    <w:rsid w:val="000D703D"/>
    <w:rsid w:val="000F2D00"/>
    <w:rsid w:val="0011194C"/>
    <w:rsid w:val="00112DF7"/>
    <w:rsid w:val="00130D02"/>
    <w:rsid w:val="00134992"/>
    <w:rsid w:val="0013561C"/>
    <w:rsid w:val="00135BB1"/>
    <w:rsid w:val="00161F2E"/>
    <w:rsid w:val="00280936"/>
    <w:rsid w:val="00295C0E"/>
    <w:rsid w:val="002C6C2C"/>
    <w:rsid w:val="002D597F"/>
    <w:rsid w:val="00301A01"/>
    <w:rsid w:val="00412ADB"/>
    <w:rsid w:val="00472622"/>
    <w:rsid w:val="00473C43"/>
    <w:rsid w:val="004C1214"/>
    <w:rsid w:val="004F0752"/>
    <w:rsid w:val="00500707"/>
    <w:rsid w:val="00593B69"/>
    <w:rsid w:val="00602F9C"/>
    <w:rsid w:val="0065746E"/>
    <w:rsid w:val="00676465"/>
    <w:rsid w:val="006D2D79"/>
    <w:rsid w:val="006E7A09"/>
    <w:rsid w:val="00706F14"/>
    <w:rsid w:val="007501D0"/>
    <w:rsid w:val="007562F0"/>
    <w:rsid w:val="007A3792"/>
    <w:rsid w:val="007A5487"/>
    <w:rsid w:val="008C5363"/>
    <w:rsid w:val="008F5A44"/>
    <w:rsid w:val="009256F1"/>
    <w:rsid w:val="0096665E"/>
    <w:rsid w:val="00967D47"/>
    <w:rsid w:val="0098389A"/>
    <w:rsid w:val="00996645"/>
    <w:rsid w:val="00A43F59"/>
    <w:rsid w:val="00A548F5"/>
    <w:rsid w:val="00A81BB1"/>
    <w:rsid w:val="00A8243E"/>
    <w:rsid w:val="00A85DA5"/>
    <w:rsid w:val="00A95072"/>
    <w:rsid w:val="00AC56C3"/>
    <w:rsid w:val="00AD27A5"/>
    <w:rsid w:val="00AE1414"/>
    <w:rsid w:val="00AF0ED1"/>
    <w:rsid w:val="00B2624C"/>
    <w:rsid w:val="00B40D9E"/>
    <w:rsid w:val="00B70654"/>
    <w:rsid w:val="00BD67B8"/>
    <w:rsid w:val="00BE4192"/>
    <w:rsid w:val="00C626D4"/>
    <w:rsid w:val="00C74841"/>
    <w:rsid w:val="00D175F1"/>
    <w:rsid w:val="00E45D3A"/>
    <w:rsid w:val="00E47F98"/>
    <w:rsid w:val="00E74043"/>
    <w:rsid w:val="00EA7546"/>
    <w:rsid w:val="00ED7EA0"/>
    <w:rsid w:val="00EE6A7C"/>
    <w:rsid w:val="00EF1348"/>
    <w:rsid w:val="00F367E1"/>
    <w:rsid w:val="00F556F9"/>
    <w:rsid w:val="00F7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D0"/>
    <w:pPr>
      <w:spacing w:after="200" w:line="276" w:lineRule="auto"/>
    </w:pPr>
    <w:rPr>
      <w:lang w:val="es-A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48F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F2D0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2D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F2D0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2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F2D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D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473C4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C5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363"/>
    <w:rPr>
      <w:rFonts w:cs="Times New Roman"/>
      <w:lang w:val="es-AR"/>
    </w:rPr>
  </w:style>
  <w:style w:type="paragraph" w:styleId="Footer">
    <w:name w:val="footer"/>
    <w:basedOn w:val="Normal"/>
    <w:link w:val="FooterChar"/>
    <w:uiPriority w:val="99"/>
    <w:rsid w:val="008C53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363"/>
    <w:rPr>
      <w:rFonts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bc-consorci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barros@porternovelli.com.ar" TargetMode="External"/><Relationship Id="rId2" Type="http://schemas.openxmlformats.org/officeDocument/2006/relationships/hyperlink" Target="mailto:jmoresco@porternovelli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458</Words>
  <Characters>2614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exportaciones de la Industria Frigorífica podrían representar U$S7</dc:title>
  <dc:subject/>
  <dc:creator>Jorge Barros</dc:creator>
  <cp:keywords/>
  <dc:description/>
  <cp:lastModifiedBy>carlos</cp:lastModifiedBy>
  <cp:revision>16</cp:revision>
  <dcterms:created xsi:type="dcterms:W3CDTF">2016-04-20T17:24:00Z</dcterms:created>
  <dcterms:modified xsi:type="dcterms:W3CDTF">2016-04-20T17:51:00Z</dcterms:modified>
</cp:coreProperties>
</file>